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A46" w:rsidRPr="00635A46" w:rsidRDefault="00635A46" w:rsidP="00635A46">
      <w:pPr>
        <w:jc w:val="center"/>
        <w:rPr>
          <w:rFonts w:ascii="Verdana" w:hAnsi="Verdana" w:cs="Arial"/>
          <w:i/>
          <w:sz w:val="20"/>
          <w:szCs w:val="20"/>
        </w:rPr>
      </w:pPr>
      <w:r w:rsidRPr="00635A46">
        <w:rPr>
          <w:rFonts w:ascii="Verdana" w:hAnsi="Verdana" w:cs="Arial"/>
          <w:i/>
          <w:sz w:val="20"/>
          <w:szCs w:val="20"/>
        </w:rPr>
        <w:t xml:space="preserve">В данном </w:t>
      </w:r>
      <w:proofErr w:type="gramStart"/>
      <w:r w:rsidRPr="00635A46">
        <w:rPr>
          <w:rFonts w:ascii="Verdana" w:hAnsi="Verdana" w:cs="Arial"/>
          <w:i/>
          <w:sz w:val="20"/>
          <w:szCs w:val="20"/>
        </w:rPr>
        <w:t>документе</w:t>
      </w:r>
      <w:proofErr w:type="gramEnd"/>
      <w:r w:rsidRPr="00635A46">
        <w:rPr>
          <w:rFonts w:ascii="Verdana" w:hAnsi="Verdana" w:cs="Arial"/>
          <w:i/>
          <w:sz w:val="20"/>
          <w:szCs w:val="20"/>
        </w:rPr>
        <w:t xml:space="preserve"> рассматрива</w:t>
      </w:r>
      <w:r w:rsidR="00B320CE">
        <w:rPr>
          <w:rFonts w:ascii="Verdana" w:hAnsi="Verdana" w:cs="Arial"/>
          <w:i/>
          <w:sz w:val="20"/>
          <w:szCs w:val="20"/>
        </w:rPr>
        <w:t>ю</w:t>
      </w:r>
      <w:r w:rsidRPr="00635A46">
        <w:rPr>
          <w:rFonts w:ascii="Verdana" w:hAnsi="Verdana" w:cs="Arial"/>
          <w:i/>
          <w:sz w:val="20"/>
          <w:szCs w:val="20"/>
        </w:rPr>
        <w:t xml:space="preserve">тся </w:t>
      </w:r>
      <w:r w:rsidR="00B320CE">
        <w:rPr>
          <w:rFonts w:ascii="Verdana" w:hAnsi="Verdana" w:cs="Arial"/>
          <w:i/>
          <w:sz w:val="20"/>
          <w:szCs w:val="20"/>
        </w:rPr>
        <w:t>основные элементы управления</w:t>
      </w:r>
      <w:r w:rsidRPr="00635A46">
        <w:rPr>
          <w:rFonts w:ascii="Verdana" w:hAnsi="Verdana" w:cs="Arial"/>
          <w:i/>
          <w:sz w:val="20"/>
          <w:szCs w:val="20"/>
        </w:rPr>
        <w:t>, которы</w:t>
      </w:r>
      <w:r w:rsidR="00B320CE">
        <w:rPr>
          <w:rFonts w:ascii="Verdana" w:hAnsi="Verdana" w:cs="Arial"/>
          <w:i/>
          <w:sz w:val="20"/>
          <w:szCs w:val="20"/>
        </w:rPr>
        <w:t>е</w:t>
      </w:r>
      <w:r w:rsidRPr="00635A46">
        <w:rPr>
          <w:rFonts w:ascii="Verdana" w:hAnsi="Verdana" w:cs="Arial"/>
          <w:i/>
          <w:sz w:val="20"/>
          <w:szCs w:val="20"/>
        </w:rPr>
        <w:t xml:space="preserve"> мо</w:t>
      </w:r>
      <w:r w:rsidR="00793AA9">
        <w:rPr>
          <w:rFonts w:ascii="Verdana" w:hAnsi="Verdana" w:cs="Arial"/>
          <w:i/>
          <w:sz w:val="20"/>
          <w:szCs w:val="20"/>
        </w:rPr>
        <w:t>гу</w:t>
      </w:r>
      <w:r w:rsidRPr="00635A46">
        <w:rPr>
          <w:rFonts w:ascii="Verdana" w:hAnsi="Verdana" w:cs="Arial"/>
          <w:i/>
          <w:sz w:val="20"/>
          <w:szCs w:val="20"/>
        </w:rPr>
        <w:t>т быть использован</w:t>
      </w:r>
      <w:r w:rsidR="00B320CE">
        <w:rPr>
          <w:rFonts w:ascii="Verdana" w:hAnsi="Verdana" w:cs="Arial"/>
          <w:i/>
          <w:sz w:val="20"/>
          <w:szCs w:val="20"/>
        </w:rPr>
        <w:t>ы</w:t>
      </w:r>
      <w:r w:rsidRPr="00635A46">
        <w:rPr>
          <w:rFonts w:ascii="Verdana" w:hAnsi="Verdana" w:cs="Arial"/>
          <w:i/>
          <w:sz w:val="20"/>
          <w:szCs w:val="20"/>
        </w:rPr>
        <w:t xml:space="preserve"> в вашем курсе.</w:t>
      </w:r>
    </w:p>
    <w:p w:rsidR="00045D9C" w:rsidRPr="00635A46" w:rsidRDefault="00635A46" w:rsidP="00635A46">
      <w:pPr>
        <w:jc w:val="center"/>
        <w:rPr>
          <w:rFonts w:ascii="Verdana" w:hAnsi="Verdana" w:cs="Arial"/>
          <w:i/>
          <w:sz w:val="20"/>
          <w:szCs w:val="20"/>
        </w:rPr>
      </w:pPr>
      <w:r w:rsidRPr="00635A46">
        <w:rPr>
          <w:rFonts w:ascii="Verdana" w:hAnsi="Verdana" w:cs="Arial"/>
          <w:i/>
          <w:sz w:val="20"/>
          <w:szCs w:val="20"/>
        </w:rPr>
        <w:t>Обратите внимание на общую структуру и состав навигационных элементов, их назначение и размещение. Это поможет вам, опираясь на успешный опыт разработок, самостоятельно создать эффективный и понятный вспомогательный раздел электронного курса.</w:t>
      </w:r>
    </w:p>
    <w:p w:rsidR="00635A46" w:rsidRDefault="00635A46" w:rsidP="00635A46">
      <w:pPr>
        <w:rPr>
          <w:rFonts w:ascii="Verdana" w:hAnsi="Verdana" w:cs="Arial"/>
          <w:sz w:val="20"/>
          <w:szCs w:val="20"/>
        </w:rPr>
      </w:pPr>
    </w:p>
    <w:p w:rsidR="004B5CDB" w:rsidRDefault="004B5CDB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br w:type="page"/>
      </w:r>
    </w:p>
    <w:p w:rsidR="00045D9C" w:rsidRDefault="00045D9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>Курс состоит из 5 тем: «Общие положения о ЕОД», «Что нужно знать, чтобы провести ЕОД эффективно», «Встреча с руководителем», «</w:t>
      </w:r>
      <w:r w:rsidRPr="00045D9C">
        <w:rPr>
          <w:rFonts w:ascii="Verdana" w:hAnsi="Verdana"/>
          <w:sz w:val="20"/>
          <w:szCs w:val="20"/>
        </w:rPr>
        <w:t>Формирование плана развития сотрудника</w:t>
      </w:r>
      <w:r>
        <w:rPr>
          <w:rFonts w:ascii="Verdana" w:hAnsi="Verdana"/>
          <w:sz w:val="20"/>
          <w:szCs w:val="20"/>
        </w:rPr>
        <w:t>», «</w:t>
      </w:r>
      <w:r w:rsidRPr="00045D9C">
        <w:rPr>
          <w:rFonts w:ascii="Verdana" w:hAnsi="Verdana"/>
          <w:bCs/>
          <w:color w:val="000000"/>
          <w:sz w:val="20"/>
          <w:szCs w:val="20"/>
        </w:rPr>
        <w:t>Автоматизированная система ЕОД»</w:t>
      </w:r>
      <w:r>
        <w:rPr>
          <w:rFonts w:ascii="Verdana" w:hAnsi="Verdana"/>
          <w:bCs/>
          <w:color w:val="000000"/>
          <w:sz w:val="20"/>
          <w:szCs w:val="20"/>
        </w:rPr>
        <w:t xml:space="preserve">. Учебная информация транслируется в текстовом и иллюстративном виде на учебных слайдах, в интерактивных элементах и упражнения и контрольных тестовых вопросах. </w:t>
      </w:r>
    </w:p>
    <w:p w:rsidR="00045D9C" w:rsidRDefault="00045D9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171527" w:rsidRPr="00FD746E" w:rsidRDefault="00171527" w:rsidP="00FD746E">
      <w:pPr>
        <w:suppressAutoHyphens/>
        <w:spacing w:before="120" w:after="120"/>
        <w:jc w:val="center"/>
        <w:rPr>
          <w:rFonts w:ascii="Verdana" w:hAnsi="Verdana" w:cs="Arial"/>
          <w:b/>
          <w:sz w:val="22"/>
          <w:szCs w:val="20"/>
        </w:rPr>
      </w:pPr>
      <w:r w:rsidRPr="00FD746E">
        <w:rPr>
          <w:rFonts w:ascii="Verdana" w:hAnsi="Verdana" w:cs="Arial"/>
          <w:b/>
          <w:sz w:val="22"/>
          <w:szCs w:val="20"/>
        </w:rPr>
        <w:t>Основные элементы управления в курсе</w:t>
      </w:r>
    </w:p>
    <w:p w:rsidR="00171527" w:rsidRPr="00D50570" w:rsidRDefault="00171527" w:rsidP="00171527">
      <w:pPr>
        <w:suppressAutoHyphens/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D50570">
        <w:rPr>
          <w:rFonts w:ascii="Verdana" w:hAnsi="Verdana" w:cs="Arial"/>
          <w:b/>
          <w:sz w:val="20"/>
          <w:szCs w:val="20"/>
        </w:rPr>
        <w:t>Основные кнопки</w:t>
      </w: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Основное управление в </w:t>
      </w:r>
      <w:proofErr w:type="gramStart"/>
      <w:r>
        <w:rPr>
          <w:rFonts w:ascii="Verdana" w:hAnsi="Verdana" w:cs="Arial"/>
          <w:sz w:val="20"/>
          <w:szCs w:val="20"/>
        </w:rPr>
        <w:t>курсе</w:t>
      </w:r>
      <w:proofErr w:type="gramEnd"/>
      <w:r>
        <w:rPr>
          <w:rFonts w:ascii="Verdana" w:hAnsi="Verdana" w:cs="Arial"/>
          <w:sz w:val="20"/>
          <w:szCs w:val="20"/>
        </w:rPr>
        <w:t xml:space="preserve"> осуществляется с помощью кнопок на нижней панели.</w:t>
      </w:r>
    </w:p>
    <w:p w:rsidR="006A70BA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Кнопка «</w:t>
      </w:r>
      <w:r w:rsidRPr="006A70BA">
        <w:rPr>
          <w:rFonts w:ascii="Verdana" w:hAnsi="Verdana" w:cs="Arial"/>
          <w:b/>
          <w:sz w:val="20"/>
          <w:szCs w:val="20"/>
        </w:rPr>
        <w:t>Меню</w:t>
      </w:r>
      <w:r>
        <w:rPr>
          <w:rFonts w:ascii="Verdana" w:hAnsi="Verdana" w:cs="Arial"/>
          <w:sz w:val="20"/>
          <w:szCs w:val="20"/>
        </w:rPr>
        <w:t xml:space="preserve">» </w:t>
      </w:r>
      <w:r w:rsidR="00635A46">
        <w:rPr>
          <w:rFonts w:ascii="Verdana" w:hAnsi="Verdana" w:cs="Arial"/>
          <w:sz w:val="20"/>
          <w:szCs w:val="20"/>
        </w:rPr>
        <w:t xml:space="preserve">- </w:t>
      </w:r>
      <w:r w:rsidR="00635A46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561975" cy="542925"/>
            <wp:effectExtent l="19050" t="0" r="9525" b="0"/>
            <wp:docPr id="6" name="Рисунок 40" descr="мен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BA" w:rsidRDefault="006A70BA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позволяет открыть страницу меню курса, с которой выполняется переход к той или иной теме курса.</w:t>
      </w:r>
    </w:p>
    <w:p w:rsidR="00B14F16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Кнопки «</w:t>
      </w:r>
      <w:r w:rsidRPr="006A70BA">
        <w:rPr>
          <w:rFonts w:ascii="Verdana" w:hAnsi="Verdana" w:cs="Arial"/>
          <w:b/>
          <w:sz w:val="20"/>
          <w:szCs w:val="20"/>
        </w:rPr>
        <w:t>Вперед»</w:t>
      </w:r>
      <w:r w:rsidR="00AB02BC">
        <w:rPr>
          <w:rFonts w:ascii="Verdana" w:hAnsi="Verdana" w:cs="Arial"/>
          <w:b/>
          <w:sz w:val="20"/>
          <w:szCs w:val="20"/>
        </w:rPr>
        <w:t xml:space="preserve"> </w:t>
      </w:r>
      <w:r w:rsidRPr="006A70BA">
        <w:rPr>
          <w:rFonts w:ascii="Verdana" w:hAnsi="Verdana" w:cs="Arial"/>
          <w:b/>
          <w:sz w:val="20"/>
          <w:szCs w:val="20"/>
        </w:rPr>
        <w:t>-</w:t>
      </w:r>
      <w:r w:rsidR="00AB02BC">
        <w:rPr>
          <w:rFonts w:ascii="Verdana" w:hAnsi="Verdana" w:cs="Arial"/>
          <w:b/>
          <w:sz w:val="20"/>
          <w:szCs w:val="20"/>
        </w:rPr>
        <w:t xml:space="preserve"> </w:t>
      </w:r>
      <w:r w:rsidRPr="006A70BA">
        <w:rPr>
          <w:rFonts w:ascii="Verdana" w:hAnsi="Verdana" w:cs="Arial"/>
          <w:b/>
          <w:sz w:val="20"/>
          <w:szCs w:val="20"/>
        </w:rPr>
        <w:t>«Назад</w:t>
      </w:r>
      <w:r>
        <w:rPr>
          <w:rFonts w:ascii="Verdana" w:hAnsi="Verdana" w:cs="Arial"/>
          <w:sz w:val="20"/>
          <w:szCs w:val="20"/>
        </w:rPr>
        <w:t xml:space="preserve">» </w:t>
      </w:r>
      <w:r w:rsidR="00635A46">
        <w:rPr>
          <w:rFonts w:ascii="Verdana" w:hAnsi="Verdana" w:cs="Arial"/>
          <w:sz w:val="20"/>
          <w:szCs w:val="20"/>
        </w:rPr>
        <w:t>-</w:t>
      </w:r>
      <w:r w:rsidR="00B14F16">
        <w:rPr>
          <w:rFonts w:ascii="Verdana" w:hAnsi="Verdana" w:cs="Arial"/>
          <w:sz w:val="20"/>
          <w:szCs w:val="20"/>
        </w:rPr>
        <w:t xml:space="preserve">  </w:t>
      </w:r>
      <w:r w:rsidR="00635A46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819150" cy="419100"/>
            <wp:effectExtent l="19050" t="0" r="0" b="0"/>
            <wp:docPr id="5" name="Рисунок 41" descr="вперед-на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еред-наза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дают возможность пользователю последовательно перемещаться по слайдам внутри темы. </w:t>
      </w:r>
    </w:p>
    <w:p w:rsidR="00B14F16" w:rsidRDefault="00B14F16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149860</wp:posOffset>
            </wp:positionV>
            <wp:extent cx="1666875" cy="419100"/>
            <wp:effectExtent l="19050" t="0" r="9525" b="0"/>
            <wp:wrapNone/>
            <wp:docPr id="43" name="Рисунок 42" descr="слай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е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527" w:rsidRPr="004C2C54">
        <w:rPr>
          <w:rFonts w:ascii="Verdana" w:hAnsi="Verdana" w:cs="Arial"/>
          <w:sz w:val="20"/>
          <w:szCs w:val="20"/>
        </w:rPr>
        <w:t xml:space="preserve">Кроме того, </w:t>
      </w:r>
      <w:r w:rsidR="00171527">
        <w:rPr>
          <w:rFonts w:ascii="Verdana" w:hAnsi="Verdana" w:cs="Arial"/>
          <w:sz w:val="20"/>
          <w:szCs w:val="20"/>
        </w:rPr>
        <w:t>возможно непоследовательное п</w:t>
      </w:r>
      <w:r w:rsidR="00171527" w:rsidRPr="004C2C54">
        <w:rPr>
          <w:rFonts w:ascii="Verdana" w:hAnsi="Verdana" w:cs="Arial"/>
          <w:sz w:val="20"/>
          <w:szCs w:val="20"/>
        </w:rPr>
        <w:t>ереключение</w:t>
      </w:r>
      <w:r w:rsidR="00171527" w:rsidRPr="007040C0">
        <w:rPr>
          <w:rFonts w:ascii="Verdana" w:hAnsi="Verdana" w:cs="Arial"/>
          <w:sz w:val="20"/>
          <w:szCs w:val="20"/>
        </w:rPr>
        <w:t xml:space="preserve"> между слайдами внутри </w:t>
      </w:r>
      <w:r w:rsidR="00171527">
        <w:rPr>
          <w:rFonts w:ascii="Verdana" w:hAnsi="Verdana" w:cs="Arial"/>
          <w:sz w:val="20"/>
          <w:szCs w:val="20"/>
        </w:rPr>
        <w:t xml:space="preserve">темы. Оно выполняется с помощью </w:t>
      </w:r>
      <w:proofErr w:type="spellStart"/>
      <w:r w:rsidR="00AB02BC">
        <w:rPr>
          <w:rFonts w:ascii="Verdana" w:hAnsi="Verdana" w:cs="Arial"/>
          <w:b/>
          <w:sz w:val="20"/>
          <w:szCs w:val="20"/>
        </w:rPr>
        <w:t>с</w:t>
      </w:r>
      <w:r w:rsidR="00171527" w:rsidRPr="00B14F16">
        <w:rPr>
          <w:rFonts w:ascii="Verdana" w:hAnsi="Verdana" w:cs="Arial"/>
          <w:b/>
          <w:sz w:val="20"/>
          <w:szCs w:val="20"/>
        </w:rPr>
        <w:t>лайдер</w:t>
      </w:r>
      <w:r w:rsidRPr="00B14F16">
        <w:rPr>
          <w:rFonts w:ascii="Verdana" w:hAnsi="Verdana" w:cs="Arial"/>
          <w:b/>
          <w:sz w:val="20"/>
          <w:szCs w:val="20"/>
        </w:rPr>
        <w:t>а</w:t>
      </w:r>
      <w:proofErr w:type="spellEnd"/>
      <w:r w:rsidR="00171527">
        <w:rPr>
          <w:rFonts w:ascii="Verdana" w:hAnsi="Verdana" w:cs="Arial"/>
          <w:sz w:val="20"/>
          <w:szCs w:val="20"/>
        </w:rPr>
        <w:t xml:space="preserve"> </w:t>
      </w:r>
    </w:p>
    <w:p w:rsidR="00B14F16" w:rsidRDefault="00B14F16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proofErr w:type="spellStart"/>
      <w:r>
        <w:rPr>
          <w:rFonts w:ascii="Verdana" w:hAnsi="Verdana" w:cs="Arial"/>
          <w:sz w:val="20"/>
          <w:szCs w:val="20"/>
        </w:rPr>
        <w:t>Слайдер</w:t>
      </w:r>
      <w:proofErr w:type="spellEnd"/>
      <w:r>
        <w:rPr>
          <w:rFonts w:ascii="Verdana" w:hAnsi="Verdana" w:cs="Arial"/>
          <w:sz w:val="20"/>
          <w:szCs w:val="20"/>
        </w:rPr>
        <w:t xml:space="preserve"> представляет собой линейку индикаторов слайдов, расположенную на нижней панели. На </w:t>
      </w:r>
      <w:proofErr w:type="spellStart"/>
      <w:r>
        <w:rPr>
          <w:rFonts w:ascii="Verdana" w:hAnsi="Verdana" w:cs="Arial"/>
          <w:sz w:val="20"/>
          <w:szCs w:val="20"/>
        </w:rPr>
        <w:t>слайдере</w:t>
      </w:r>
      <w:proofErr w:type="spellEnd"/>
      <w:r>
        <w:rPr>
          <w:rFonts w:ascii="Verdana" w:hAnsi="Verdana" w:cs="Arial"/>
          <w:sz w:val="20"/>
          <w:szCs w:val="20"/>
        </w:rPr>
        <w:t xml:space="preserve"> отображается общее количество слайдов в теме и текущее положение пользователя. </w:t>
      </w:r>
    </w:p>
    <w:p w:rsidR="00B14F16" w:rsidRDefault="00171527" w:rsidP="00171527">
      <w:pPr>
        <w:spacing w:before="120" w:after="120"/>
        <w:jc w:val="both"/>
        <w:rPr>
          <w:rFonts w:ascii="Verdana" w:hAnsi="Verdana" w:cs="Arial"/>
          <w:sz w:val="20"/>
          <w:szCs w:val="20"/>
        </w:rPr>
      </w:pPr>
      <w:r w:rsidRPr="007040C0">
        <w:rPr>
          <w:rFonts w:ascii="Verdana" w:hAnsi="Verdana" w:cs="Arial"/>
          <w:sz w:val="20"/>
          <w:szCs w:val="20"/>
        </w:rPr>
        <w:t>Кнопка «</w:t>
      </w:r>
      <w:r w:rsidRPr="00B14F16">
        <w:rPr>
          <w:rFonts w:ascii="Verdana" w:hAnsi="Verdana" w:cs="Arial"/>
          <w:b/>
          <w:sz w:val="20"/>
          <w:szCs w:val="20"/>
        </w:rPr>
        <w:t>Закрыть</w:t>
      </w:r>
      <w:r w:rsidRPr="007040C0">
        <w:rPr>
          <w:rFonts w:ascii="Verdana" w:hAnsi="Verdana" w:cs="Arial"/>
          <w:sz w:val="20"/>
          <w:szCs w:val="20"/>
        </w:rPr>
        <w:t xml:space="preserve">» </w:t>
      </w:r>
      <w:r w:rsidR="00635A46">
        <w:rPr>
          <w:rFonts w:ascii="Verdana" w:hAnsi="Verdana" w:cs="Arial"/>
          <w:sz w:val="20"/>
          <w:szCs w:val="20"/>
        </w:rPr>
        <w:t xml:space="preserve">- </w:t>
      </w:r>
      <w:r w:rsidR="00635A46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276225" cy="266700"/>
            <wp:effectExtent l="19050" t="0" r="9525" b="0"/>
            <wp:docPr id="4" name="Рисунок 43" descr="закры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рыт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27" w:rsidRPr="007040C0" w:rsidRDefault="00171527" w:rsidP="00171527">
      <w:p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позволяет закрыть окно курса.</w:t>
      </w:r>
      <w:r w:rsidRPr="007040C0">
        <w:rPr>
          <w:rFonts w:ascii="Verdana" w:hAnsi="Verdana" w:cs="Arial"/>
          <w:sz w:val="20"/>
          <w:szCs w:val="20"/>
        </w:rPr>
        <w:t xml:space="preserve"> </w:t>
      </w: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Кнопка «</w:t>
      </w:r>
      <w:r w:rsidRPr="00D50570">
        <w:rPr>
          <w:rFonts w:ascii="Verdana" w:hAnsi="Verdana" w:cs="Arial"/>
          <w:b/>
          <w:sz w:val="20"/>
          <w:szCs w:val="20"/>
        </w:rPr>
        <w:t>Звук</w:t>
      </w:r>
      <w:r>
        <w:rPr>
          <w:rFonts w:ascii="Verdana" w:hAnsi="Verdana" w:cs="Arial"/>
          <w:sz w:val="20"/>
          <w:szCs w:val="20"/>
        </w:rPr>
        <w:t>» позволяет включить/отключить звуковое музыкальное сопровождение курса.</w:t>
      </w:r>
    </w:p>
    <w:p w:rsidR="00B14F16" w:rsidRDefault="00B14F16" w:rsidP="00171527">
      <w:pPr>
        <w:suppressAutoHyphens/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</w:p>
    <w:p w:rsidR="00171527" w:rsidRPr="004C2C54" w:rsidRDefault="00171527" w:rsidP="00171527">
      <w:pPr>
        <w:suppressAutoHyphens/>
        <w:spacing w:before="120" w:after="120"/>
        <w:jc w:val="both"/>
        <w:rPr>
          <w:rFonts w:ascii="Verdana" w:hAnsi="Verdana" w:cs="Arial"/>
          <w:b/>
          <w:sz w:val="20"/>
          <w:szCs w:val="20"/>
        </w:rPr>
      </w:pPr>
      <w:r w:rsidRPr="004C2C54">
        <w:rPr>
          <w:rFonts w:ascii="Verdana" w:hAnsi="Verdana" w:cs="Arial"/>
          <w:b/>
          <w:sz w:val="20"/>
          <w:szCs w:val="20"/>
        </w:rPr>
        <w:t>Дополнительные кнопки</w:t>
      </w: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На нижней панели также располагается несколько дополнительных кнопок со следующей функциональностью:</w:t>
      </w:r>
    </w:p>
    <w:p w:rsidR="00B14F16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Кнопка «</w:t>
      </w:r>
      <w:r w:rsidRPr="00B14F16">
        <w:rPr>
          <w:rFonts w:ascii="Verdana" w:hAnsi="Verdana" w:cs="Arial"/>
          <w:b/>
          <w:sz w:val="20"/>
          <w:szCs w:val="20"/>
        </w:rPr>
        <w:t>Глоссарий</w:t>
      </w:r>
      <w:r>
        <w:rPr>
          <w:rFonts w:ascii="Verdana" w:hAnsi="Verdana" w:cs="Arial"/>
          <w:sz w:val="20"/>
          <w:szCs w:val="20"/>
        </w:rPr>
        <w:t xml:space="preserve">» </w:t>
      </w:r>
      <w:r w:rsidR="00635A46">
        <w:rPr>
          <w:rFonts w:ascii="Verdana" w:hAnsi="Verdana" w:cs="Arial"/>
          <w:sz w:val="20"/>
          <w:szCs w:val="20"/>
        </w:rPr>
        <w:t xml:space="preserve">- </w:t>
      </w:r>
      <w:r w:rsidR="00635A46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375047" cy="333375"/>
            <wp:effectExtent l="19050" t="0" r="5953" b="0"/>
            <wp:docPr id="3" name="Рисунок 44" descr="глосса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ссари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4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ведет на страницу глоссария. В глоссарии пользователь может выбрать термин из списка в левой части экрана. По клику на него справа отобразится определение выбранного термина. </w:t>
      </w:r>
    </w:p>
    <w:p w:rsidR="00B14F16" w:rsidRDefault="00B14F16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</w:p>
    <w:p w:rsidR="00635A46" w:rsidRDefault="00AB02BC" w:rsidP="0042233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lastRenderedPageBreak/>
        <w:drawing>
          <wp:inline distT="0" distB="0" distL="0" distR="0">
            <wp:extent cx="4076700" cy="2945693"/>
            <wp:effectExtent l="19050" t="0" r="0" b="0"/>
            <wp:docPr id="46" name="Рисунок 45" descr="окно глосс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глоссар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946" cy="294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4E3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Кнопка «</w:t>
      </w:r>
      <w:r w:rsidRPr="00DA34E3">
        <w:rPr>
          <w:rFonts w:ascii="Verdana" w:hAnsi="Verdana" w:cs="Arial"/>
          <w:b/>
          <w:sz w:val="20"/>
          <w:szCs w:val="20"/>
        </w:rPr>
        <w:t>Приложения</w:t>
      </w:r>
      <w:r>
        <w:rPr>
          <w:rFonts w:ascii="Verdana" w:hAnsi="Verdana" w:cs="Arial"/>
          <w:sz w:val="20"/>
          <w:szCs w:val="20"/>
        </w:rPr>
        <w:t xml:space="preserve">» </w:t>
      </w:r>
      <w:r w:rsidR="00635A46">
        <w:rPr>
          <w:rFonts w:ascii="Verdana" w:hAnsi="Verdana" w:cs="Arial"/>
          <w:sz w:val="20"/>
          <w:szCs w:val="20"/>
        </w:rPr>
        <w:t xml:space="preserve">- </w:t>
      </w:r>
      <w:r w:rsidR="00635A46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371475" cy="361950"/>
            <wp:effectExtent l="19050" t="0" r="9525" b="0"/>
            <wp:docPr id="1" name="Рисунок 46" descr="при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27" w:rsidRDefault="00171527" w:rsidP="00171527">
      <w:pPr>
        <w:suppressAutoHyphens/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открывает страницу со списком приложенных к курсу дополнительных документов. </w:t>
      </w:r>
    </w:p>
    <w:p w:rsidR="00DA34E3" w:rsidRDefault="00171527" w:rsidP="00171527">
      <w:p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Кнопка «</w:t>
      </w:r>
      <w:r w:rsidRPr="00D50570">
        <w:rPr>
          <w:rFonts w:ascii="Verdana" w:hAnsi="Verdana" w:cs="Arial"/>
          <w:b/>
          <w:sz w:val="20"/>
          <w:szCs w:val="20"/>
        </w:rPr>
        <w:t>Помощь</w:t>
      </w:r>
      <w:r>
        <w:rPr>
          <w:rFonts w:ascii="Verdana" w:hAnsi="Verdana" w:cs="Arial"/>
          <w:sz w:val="20"/>
          <w:szCs w:val="20"/>
        </w:rPr>
        <w:t xml:space="preserve">» - </w:t>
      </w:r>
      <w:r w:rsidR="00635A46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352425" cy="333375"/>
            <wp:effectExtent l="19050" t="0" r="9525" b="0"/>
            <wp:docPr id="2" name="Рисунок 47" descr="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щ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27" w:rsidRDefault="00171527" w:rsidP="00171527">
      <w:pPr>
        <w:spacing w:before="120" w:after="1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п</w:t>
      </w:r>
      <w:r w:rsidRPr="007040C0">
        <w:rPr>
          <w:rFonts w:ascii="Verdana" w:hAnsi="Verdana" w:cs="Arial"/>
          <w:sz w:val="20"/>
          <w:szCs w:val="20"/>
        </w:rPr>
        <w:t xml:space="preserve">ри активации этой кнопки на экране отображается справочная информация о курсе и инструкция для пользователей. </w:t>
      </w:r>
    </w:p>
    <w:p w:rsidR="00171527" w:rsidRDefault="00171527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171527" w:rsidRDefault="00171527" w:rsidP="00171527">
      <w:pPr>
        <w:spacing w:before="240" w:after="120" w:line="480" w:lineRule="auto"/>
        <w:rPr>
          <w:rFonts w:ascii="Verdana" w:hAnsi="Verdana"/>
          <w:b/>
          <w:sz w:val="20"/>
          <w:szCs w:val="20"/>
        </w:rPr>
      </w:pPr>
      <w:r w:rsidRPr="008553C5">
        <w:rPr>
          <w:rFonts w:ascii="Verdana" w:hAnsi="Verdana"/>
          <w:b/>
          <w:sz w:val="20"/>
          <w:szCs w:val="20"/>
        </w:rPr>
        <w:t xml:space="preserve">Как осуществляется </w:t>
      </w:r>
      <w:r>
        <w:rPr>
          <w:rFonts w:ascii="Verdana" w:hAnsi="Verdana"/>
          <w:b/>
          <w:sz w:val="20"/>
          <w:szCs w:val="20"/>
        </w:rPr>
        <w:t>обучение</w:t>
      </w:r>
      <w:r w:rsidRPr="008553C5">
        <w:rPr>
          <w:rFonts w:ascii="Verdana" w:hAnsi="Verdana"/>
          <w:b/>
          <w:sz w:val="20"/>
          <w:szCs w:val="20"/>
        </w:rPr>
        <w:t xml:space="preserve"> по курсу?</w:t>
      </w:r>
    </w:p>
    <w:p w:rsidR="00045D9C" w:rsidRDefault="00045D9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Обучение по курсу предваряет интерактивный ролик, в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котором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 в тезисной форме представлено основное содержание материалов курса. </w:t>
      </w:r>
    </w:p>
    <w:p w:rsidR="001F26EC" w:rsidRDefault="001F26EC" w:rsidP="0023244E">
      <w:pPr>
        <w:suppressAutoHyphens/>
        <w:spacing w:before="120" w:after="120"/>
        <w:jc w:val="center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4972050" cy="3618626"/>
            <wp:effectExtent l="19050" t="0" r="0" b="0"/>
            <wp:docPr id="49" name="Рисунок 48" descr="р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лик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61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EC" w:rsidRDefault="001F26E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7B50FF" w:rsidRDefault="005E5910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Интерактивный ролик начинает проигрываться при каждом новом запуске курса. Пользователь может остановить проигрывание ролика, </w:t>
      </w:r>
    </w:p>
    <w:p w:rsidR="001F26EC" w:rsidRDefault="005E5910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нажав кнопку «</w:t>
      </w:r>
      <w:r w:rsidRPr="0023244E">
        <w:rPr>
          <w:rFonts w:ascii="Verdana" w:hAnsi="Verdana"/>
          <w:b/>
          <w:bCs/>
          <w:color w:val="000000"/>
          <w:sz w:val="20"/>
          <w:szCs w:val="20"/>
        </w:rPr>
        <w:t>Прервать</w:t>
      </w:r>
      <w:r>
        <w:rPr>
          <w:rFonts w:ascii="Verdana" w:hAnsi="Verdana"/>
          <w:bCs/>
          <w:color w:val="000000"/>
          <w:sz w:val="20"/>
          <w:szCs w:val="20"/>
        </w:rPr>
        <w:t xml:space="preserve">» </w:t>
      </w:r>
      <w:r w:rsidR="007B50FF">
        <w:rPr>
          <w:rFonts w:ascii="Verdana" w:hAnsi="Verdana"/>
          <w:bCs/>
          <w:color w:val="000000"/>
          <w:sz w:val="20"/>
          <w:szCs w:val="20"/>
        </w:rPr>
        <w:t xml:space="preserve">- </w:t>
      </w:r>
      <w:r w:rsidR="007B50FF"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609600" cy="590550"/>
            <wp:effectExtent l="19050" t="0" r="0" b="0"/>
            <wp:docPr id="7" name="Рисунок 49" descr="остановка ро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ка роли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EE7" w:rsidRDefault="005E5910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на нижней информационной панели курса.</w:t>
      </w:r>
    </w:p>
    <w:p w:rsidR="001F26EC" w:rsidRDefault="001F26E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5E5910" w:rsidRDefault="005E5910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После остановки пользователь попадает на страницу меню курса. </w:t>
      </w:r>
    </w:p>
    <w:p w:rsidR="001F26EC" w:rsidRDefault="001F26E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  <w:highlight w:val="cyan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5062300" cy="3695700"/>
            <wp:effectExtent l="19050" t="0" r="5000" b="0"/>
            <wp:docPr id="51" name="Рисунок 50" descr="меню-те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-темы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841" cy="36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6EC" w:rsidRDefault="001F26E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  <w:highlight w:val="cyan"/>
        </w:rPr>
      </w:pPr>
    </w:p>
    <w:p w:rsidR="00536EE7" w:rsidRDefault="005E5910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На странице меню курса представлены все темы курса</w:t>
      </w:r>
      <w:r w:rsidR="00AD4E0A">
        <w:rPr>
          <w:rFonts w:ascii="Verdana" w:hAnsi="Verdana"/>
          <w:bCs/>
          <w:color w:val="000000"/>
          <w:sz w:val="20"/>
          <w:szCs w:val="20"/>
        </w:rPr>
        <w:t>. По клику на название темы пользователь переходит в локацию темы.</w:t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114925" cy="3716556"/>
            <wp:effectExtent l="19050" t="0" r="9525" b="0"/>
            <wp:docPr id="52" name="Рисунок 51" descr="меню актив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 активн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641" cy="37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AD4E0A" w:rsidRPr="00CD2512" w:rsidRDefault="00171527" w:rsidP="00F35889">
      <w:pPr>
        <w:suppressAutoHyphens/>
        <w:spacing w:before="120" w:after="120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Основные элементы</w:t>
      </w:r>
      <w:r w:rsidR="007B50FF">
        <w:rPr>
          <w:rFonts w:ascii="Verdana" w:hAnsi="Verdana"/>
          <w:b/>
          <w:bCs/>
          <w:color w:val="000000"/>
          <w:sz w:val="20"/>
          <w:szCs w:val="20"/>
        </w:rPr>
        <w:t xml:space="preserve"> темы</w:t>
      </w:r>
    </w:p>
    <w:p w:rsidR="00AD4E0A" w:rsidRDefault="00CD2512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Каждая тема курса представлена серией фоновых локаций</w:t>
      </w:r>
      <w:r w:rsidR="00A15A5C">
        <w:rPr>
          <w:rFonts w:ascii="Verdana" w:hAnsi="Verdana"/>
          <w:bCs/>
          <w:color w:val="000000"/>
          <w:sz w:val="20"/>
          <w:szCs w:val="20"/>
        </w:rPr>
        <w:t>.</w:t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3627042" cy="2266950"/>
            <wp:effectExtent l="19050" t="0" r="0" b="0"/>
            <wp:docPr id="55" name="Рисунок 54" descr="scene_1-v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_1-ver-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04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3629025" cy="2268190"/>
            <wp:effectExtent l="19050" t="0" r="9525" b="0"/>
            <wp:docPr id="56" name="Рисунок 55" descr="scene_2_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_2_1_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482" cy="22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09135" cy="2371725"/>
            <wp:effectExtent l="19050" t="0" r="865" b="0"/>
            <wp:docPr id="57" name="Рисунок 56" descr="scene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_4_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144" cy="23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1C3E6F" w:rsidRDefault="001C3E6F" w:rsidP="001C3E6F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Трансляция учебной информации сопровождается </w:t>
      </w:r>
      <w:r w:rsidRPr="00A15A5C">
        <w:rPr>
          <w:rFonts w:ascii="Verdana" w:hAnsi="Verdana"/>
          <w:b/>
          <w:bCs/>
          <w:color w:val="000000"/>
          <w:sz w:val="20"/>
          <w:szCs w:val="20"/>
        </w:rPr>
        <w:t>гидом курса</w:t>
      </w:r>
      <w:r>
        <w:rPr>
          <w:rFonts w:ascii="Verdana" w:hAnsi="Verdana"/>
          <w:bCs/>
          <w:color w:val="000000"/>
          <w:sz w:val="20"/>
          <w:szCs w:val="20"/>
        </w:rPr>
        <w:t>.</w:t>
      </w:r>
    </w:p>
    <w:p w:rsidR="00A15A5C" w:rsidRDefault="00A15A5C" w:rsidP="001C3E6F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809625" cy="1562100"/>
            <wp:effectExtent l="19050" t="0" r="9525" b="0"/>
            <wp:docPr id="58" name="Рисунок 57" descr="г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E6F" w:rsidRDefault="001C3E6F" w:rsidP="001C3E6F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Гид появляется на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слайдах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 темы, своими репликами дает указание пользователю на выполнение тех или иных упражнений, тестовых заданий, обобщает информацию, подводит итоги каждой темы. Все реплики гида озвучиваются и выводятся на экран в печатном виде в специально отведенном окне титров. </w:t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5940425" cy="895350"/>
            <wp:effectExtent l="19050" t="0" r="3175" b="0"/>
            <wp:docPr id="59" name="Рисунок 58" descr="ти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ры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5C" w:rsidRDefault="00A15A5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EB172D" w:rsidRDefault="001C3E6F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Вся у</w:t>
      </w:r>
      <w:r w:rsidR="00CD2512">
        <w:rPr>
          <w:rFonts w:ascii="Verdana" w:hAnsi="Verdana"/>
          <w:bCs/>
          <w:color w:val="000000"/>
          <w:sz w:val="20"/>
          <w:szCs w:val="20"/>
        </w:rPr>
        <w:t>чебная информация</w:t>
      </w:r>
      <w:r w:rsidR="00EB172D">
        <w:rPr>
          <w:rFonts w:ascii="Verdana" w:hAnsi="Verdana"/>
          <w:bCs/>
          <w:color w:val="000000"/>
          <w:sz w:val="20"/>
          <w:szCs w:val="20"/>
        </w:rPr>
        <w:t>,</w:t>
      </w:r>
      <w:r w:rsidR="00CD2512">
        <w:rPr>
          <w:rFonts w:ascii="Verdana" w:hAnsi="Verdana"/>
          <w:bCs/>
          <w:color w:val="000000"/>
          <w:sz w:val="20"/>
          <w:szCs w:val="20"/>
        </w:rPr>
        <w:t xml:space="preserve"> представлен</w:t>
      </w:r>
      <w:r>
        <w:rPr>
          <w:rFonts w:ascii="Verdana" w:hAnsi="Verdana"/>
          <w:bCs/>
          <w:color w:val="000000"/>
          <w:sz w:val="20"/>
          <w:szCs w:val="20"/>
        </w:rPr>
        <w:t>ная в темах курса</w:t>
      </w:r>
      <w:r w:rsidR="00EB172D">
        <w:rPr>
          <w:rFonts w:ascii="Verdana" w:hAnsi="Verdana"/>
          <w:bCs/>
          <w:color w:val="000000"/>
          <w:sz w:val="20"/>
          <w:szCs w:val="20"/>
        </w:rPr>
        <w:t>,</w:t>
      </w:r>
      <w:r>
        <w:rPr>
          <w:rFonts w:ascii="Verdana" w:hAnsi="Verdana"/>
          <w:bCs/>
          <w:color w:val="000000"/>
          <w:sz w:val="20"/>
          <w:szCs w:val="20"/>
        </w:rPr>
        <w:t xml:space="preserve"> делится на слайды и кадры. Так один слайд может содержать несколько кадров. </w:t>
      </w:r>
    </w:p>
    <w:p w:rsidR="00EB172D" w:rsidRDefault="00CF309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На кадре учебная информация визуализируется в основных учебных окнах и облаках речи героев курса. </w:t>
      </w:r>
    </w:p>
    <w:p w:rsidR="00CF309C" w:rsidRDefault="00CF309C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В основных окнах содержится текстовая информация, таблицы, схемы, интерактивные упражнения и тестовые вопросы. </w:t>
      </w:r>
    </w:p>
    <w:p w:rsidR="00EB172D" w:rsidRDefault="00EB172D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Переключение по кадрам внутри слайда в зависимости от содержания информации осуществляется:</w:t>
      </w:r>
    </w:p>
    <w:p w:rsidR="00A15A5C" w:rsidRDefault="00EB172D" w:rsidP="00EB172D">
      <w:pPr>
        <w:pStyle w:val="a7"/>
        <w:numPr>
          <w:ilvl w:val="0"/>
          <w:numId w:val="15"/>
        </w:num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 w:rsidRPr="00EB172D">
        <w:rPr>
          <w:rFonts w:ascii="Verdana" w:hAnsi="Verdana"/>
          <w:bCs/>
          <w:color w:val="000000"/>
          <w:sz w:val="20"/>
          <w:szCs w:val="20"/>
        </w:rPr>
        <w:t xml:space="preserve">по подсвеченным фрагментам локации. </w:t>
      </w:r>
    </w:p>
    <w:p w:rsidR="00D455E3" w:rsidRDefault="00826416" w:rsidP="00EC3E1E">
      <w:pPr>
        <w:pStyle w:val="a7"/>
        <w:suppressAutoHyphens/>
        <w:spacing w:before="120" w:after="120"/>
        <w:ind w:left="795"/>
        <w:jc w:val="center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333.45pt;margin-top:85.6pt;width:55.5pt;height:38.25pt;flip:x y;z-index:251669504" o:connectortype="straight" strokecolor="red">
            <v:stroke endarrow="block"/>
          </v:shape>
        </w:pict>
      </w:r>
      <w:r w:rsidR="00D455E3"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3073199" cy="2238375"/>
            <wp:effectExtent l="19050" t="0" r="0" b="0"/>
            <wp:docPr id="60" name="Рисунок 59" descr="фраг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364" cy="22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E3" w:rsidRDefault="00D455E3" w:rsidP="00A15A5C">
      <w:pPr>
        <w:pStyle w:val="a7"/>
        <w:suppressAutoHyphens/>
        <w:spacing w:before="120" w:after="120"/>
        <w:ind w:left="795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D455E3" w:rsidRDefault="00D455E3" w:rsidP="00A15A5C">
      <w:pPr>
        <w:pStyle w:val="a7"/>
        <w:suppressAutoHyphens/>
        <w:spacing w:before="120" w:after="120"/>
        <w:ind w:left="795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EB172D" w:rsidRDefault="00D455E3" w:rsidP="00EB172D">
      <w:pPr>
        <w:pStyle w:val="a7"/>
        <w:numPr>
          <w:ilvl w:val="0"/>
          <w:numId w:val="15"/>
        </w:num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>по кнопке</w:t>
      </w:r>
      <w:r w:rsidR="00EB172D">
        <w:rPr>
          <w:rFonts w:ascii="Verdana" w:hAnsi="Verdana"/>
          <w:bCs/>
          <w:color w:val="000000"/>
          <w:sz w:val="20"/>
          <w:szCs w:val="20"/>
        </w:rPr>
        <w:t>: «</w:t>
      </w:r>
      <w:r w:rsidR="00EB172D" w:rsidRPr="00D455E3">
        <w:rPr>
          <w:rFonts w:ascii="Verdana" w:hAnsi="Verdana"/>
          <w:b/>
          <w:bCs/>
          <w:color w:val="000000"/>
          <w:sz w:val="20"/>
          <w:szCs w:val="20"/>
        </w:rPr>
        <w:t>Далее</w:t>
      </w:r>
      <w:r>
        <w:rPr>
          <w:rFonts w:ascii="Verdana" w:hAnsi="Verdana"/>
          <w:bCs/>
          <w:color w:val="000000"/>
          <w:sz w:val="20"/>
          <w:szCs w:val="20"/>
        </w:rPr>
        <w:t>»</w:t>
      </w:r>
      <w:r w:rsidR="00EB172D">
        <w:rPr>
          <w:rFonts w:ascii="Verdana" w:hAnsi="Verdana"/>
          <w:bCs/>
          <w:color w:val="000000"/>
          <w:sz w:val="20"/>
          <w:szCs w:val="20"/>
        </w:rPr>
        <w:t>.</w:t>
      </w:r>
    </w:p>
    <w:p w:rsidR="00D455E3" w:rsidRDefault="00826416" w:rsidP="00EC3E1E">
      <w:pPr>
        <w:suppressAutoHyphens/>
        <w:spacing w:before="120" w:after="120"/>
        <w:jc w:val="center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pict>
          <v:shape id="_x0000_s1074" type="#_x0000_t32" style="position:absolute;left:0;text-align:left;margin-left:355.95pt;margin-top:124.9pt;width:29.25pt;height:35.25pt;flip:x;z-index:251670528" o:connectortype="straight" strokecolor="red">
            <v:stroke endarrow="block"/>
          </v:shape>
        </w:pict>
      </w:r>
      <w:r w:rsidR="00D455E3"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3305175" cy="2204981"/>
            <wp:effectExtent l="19050" t="0" r="9525" b="0"/>
            <wp:docPr id="61" name="Рисунок 60" descr="ст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705" cy="22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2D" w:rsidRDefault="00EB172D" w:rsidP="00EB172D">
      <w:pPr>
        <w:pStyle w:val="a7"/>
        <w:suppressAutoHyphens/>
        <w:spacing w:before="120" w:after="120"/>
        <w:ind w:left="426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Важно! Во время нахождения пользователя на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слайде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, имеющем несколько кадров, для обязательного ознакомления с информацией на всех кадрах кнопка «Вперед» на нижней информационной панели курса блокируется. Перейти на другие слайды пользователь может только с помощью </w:t>
      </w:r>
      <w:proofErr w:type="spellStart"/>
      <w:r>
        <w:rPr>
          <w:rFonts w:ascii="Verdana" w:hAnsi="Verdana"/>
          <w:bCs/>
          <w:color w:val="000000"/>
          <w:sz w:val="20"/>
          <w:szCs w:val="20"/>
        </w:rPr>
        <w:t>слайдера</w:t>
      </w:r>
      <w:proofErr w:type="spellEnd"/>
      <w:r>
        <w:rPr>
          <w:rFonts w:ascii="Verdana" w:hAnsi="Verdana"/>
          <w:bCs/>
          <w:color w:val="000000"/>
          <w:sz w:val="20"/>
          <w:szCs w:val="20"/>
        </w:rPr>
        <w:t>.</w:t>
      </w:r>
    </w:p>
    <w:p w:rsidR="00EB172D" w:rsidRDefault="00EB172D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Закрыть окно с учебной информацией пользователь может по клику на </w:t>
      </w:r>
      <w:r w:rsidRPr="001C2DDE">
        <w:rPr>
          <w:rFonts w:ascii="Verdana" w:hAnsi="Verdana"/>
          <w:bCs/>
          <w:color w:val="000000"/>
          <w:sz w:val="20"/>
          <w:szCs w:val="20"/>
        </w:rPr>
        <w:t xml:space="preserve">кнопку </w:t>
      </w:r>
      <w:r w:rsidR="001C2DDE" w:rsidRPr="001C2DDE">
        <w:rPr>
          <w:rFonts w:ascii="Verdana" w:hAnsi="Verdana"/>
          <w:bCs/>
          <w:color w:val="000000"/>
          <w:sz w:val="20"/>
          <w:szCs w:val="20"/>
        </w:rPr>
        <w:t>[</w:t>
      </w:r>
      <w:r w:rsidRPr="001C2DDE">
        <w:rPr>
          <w:rFonts w:ascii="Verdana" w:hAnsi="Verdana"/>
          <w:bCs/>
          <w:color w:val="000000"/>
          <w:sz w:val="20"/>
          <w:szCs w:val="20"/>
        </w:rPr>
        <w:t>Х</w:t>
      </w:r>
      <w:r w:rsidR="001C2DDE" w:rsidRPr="001C2DDE">
        <w:rPr>
          <w:rFonts w:ascii="Verdana" w:hAnsi="Verdana"/>
          <w:bCs/>
          <w:color w:val="000000"/>
          <w:sz w:val="20"/>
          <w:szCs w:val="20"/>
        </w:rPr>
        <w:t>]</w:t>
      </w:r>
      <w:r w:rsidRPr="001C2DDE">
        <w:rPr>
          <w:rFonts w:ascii="Verdana" w:hAnsi="Verdana"/>
          <w:bCs/>
          <w:color w:val="000000"/>
          <w:sz w:val="20"/>
          <w:szCs w:val="20"/>
        </w:rPr>
        <w:t>,</w:t>
      </w:r>
      <w:r>
        <w:rPr>
          <w:rFonts w:ascii="Verdana" w:hAnsi="Verdana"/>
          <w:bCs/>
          <w:color w:val="000000"/>
          <w:sz w:val="20"/>
          <w:szCs w:val="20"/>
        </w:rPr>
        <w:t xml:space="preserve"> расположенную в правом верхнем углу окна. </w:t>
      </w:r>
    </w:p>
    <w:p w:rsidR="001C2DDE" w:rsidRDefault="00826416" w:rsidP="00EC3E1E">
      <w:pPr>
        <w:suppressAutoHyphens/>
        <w:spacing w:before="120" w:after="120"/>
        <w:jc w:val="center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pict>
          <v:shape id="_x0000_s1075" type="#_x0000_t32" style="position:absolute;left:0;text-align:left;margin-left:314.7pt;margin-top:11.25pt;width:65.25pt;height:32.25pt;flip:x y;z-index:251671552" o:connectortype="straight" strokecolor="red">
            <v:stroke endarrow="block"/>
          </v:shape>
        </w:pict>
      </w:r>
      <w:r w:rsidR="001C2DDE"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2114550" cy="2848582"/>
            <wp:effectExtent l="19050" t="0" r="0" b="0"/>
            <wp:docPr id="62" name="Рисунок 61" descr="окно -закры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 -закрыть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2D" w:rsidRDefault="00EB172D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CF309C" w:rsidRPr="00CF309C" w:rsidRDefault="00CF309C" w:rsidP="00882677">
      <w:pPr>
        <w:rPr>
          <w:rFonts w:ascii="Verdana" w:hAnsi="Verdana"/>
          <w:b/>
          <w:bCs/>
          <w:color w:val="000000"/>
          <w:sz w:val="20"/>
          <w:szCs w:val="20"/>
        </w:rPr>
      </w:pPr>
      <w:r w:rsidRPr="00CF309C">
        <w:rPr>
          <w:rFonts w:ascii="Verdana" w:hAnsi="Verdana"/>
          <w:b/>
          <w:bCs/>
          <w:color w:val="000000"/>
          <w:sz w:val="20"/>
          <w:szCs w:val="20"/>
        </w:rPr>
        <w:lastRenderedPageBreak/>
        <w:t>Работа с инт</w:t>
      </w:r>
      <w:r w:rsidR="00EC3E1E">
        <w:rPr>
          <w:rFonts w:ascii="Verdana" w:hAnsi="Verdana"/>
          <w:b/>
          <w:bCs/>
          <w:color w:val="000000"/>
          <w:sz w:val="20"/>
          <w:szCs w:val="20"/>
        </w:rPr>
        <w:t>ерактивными схемами и таблицами</w:t>
      </w:r>
    </w:p>
    <w:p w:rsidR="00CF309C" w:rsidRDefault="00CF309C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В учебных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окнах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 курса используются интерактивные таблицы и схемы. Часть таблиц и схем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анимирована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 и анимация запускается автоматически после активации окна. Также в курсе есть таблицы и схемы, которые пользователь должен активировать самостоятельно – кликнуть по блокам схемы.</w:t>
      </w:r>
    </w:p>
    <w:p w:rsidR="001C2DDE" w:rsidRDefault="001C2DDE" w:rsidP="00EC3E1E">
      <w:pPr>
        <w:suppressAutoHyphens/>
        <w:spacing w:before="120" w:after="120"/>
        <w:jc w:val="center"/>
        <w:rPr>
          <w:rFonts w:ascii="Verdana" w:hAnsi="Verdana"/>
          <w:bCs/>
          <w:color w:val="000000"/>
          <w:sz w:val="20"/>
          <w:szCs w:val="20"/>
          <w:highlight w:val="cyan"/>
          <w:lang w:val="en-US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5362575" cy="3058760"/>
            <wp:effectExtent l="19050" t="0" r="9525" b="0"/>
            <wp:docPr id="63" name="Рисунок 62" descr="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09C" w:rsidRDefault="00CF309C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Под каждой такой схемой располагается строка с подсказкой для пользователя. </w:t>
      </w:r>
    </w:p>
    <w:p w:rsidR="00CF309C" w:rsidRDefault="00CF309C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p w:rsidR="00CF309C" w:rsidRDefault="00CF309C" w:rsidP="00EB172D">
      <w:pPr>
        <w:suppressAutoHyphens/>
        <w:spacing w:before="120" w:after="120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CF309C">
        <w:rPr>
          <w:rFonts w:ascii="Verdana" w:hAnsi="Verdana"/>
          <w:b/>
          <w:bCs/>
          <w:color w:val="000000"/>
          <w:sz w:val="20"/>
          <w:szCs w:val="20"/>
        </w:rPr>
        <w:t>Выполнение интерактивных упражнений</w:t>
      </w:r>
    </w:p>
    <w:p w:rsidR="00CF309C" w:rsidRDefault="00CF309C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 w:rsidRPr="00CF309C"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bCs/>
          <w:color w:val="000000"/>
          <w:sz w:val="20"/>
          <w:szCs w:val="20"/>
        </w:rPr>
        <w:t xml:space="preserve"> курсе для отработки получаемых пользователем знаний и навыков применяется несколько интерактивных упражнений. Они находятся внутри тем. Каждое упражнение сопровождается инструкцией для выполнения.</w:t>
      </w:r>
    </w:p>
    <w:p w:rsidR="00CF309C" w:rsidRPr="00AB02BC" w:rsidRDefault="00F556C5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В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процессе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 выполнения упражнения и по итогам пользователю выдается обратная связь.</w:t>
      </w:r>
    </w:p>
    <w:p w:rsidR="001C2DDE" w:rsidRDefault="001C2DDE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  <w:lang w:val="en-US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4962525" cy="2654460"/>
            <wp:effectExtent l="19050" t="0" r="9525" b="0"/>
            <wp:docPr id="64" name="Рисунок 63" descr="у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5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E" w:rsidRPr="001C2DDE" w:rsidRDefault="001C2DDE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  <w:lang w:val="en-US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33243" cy="2667000"/>
            <wp:effectExtent l="19050" t="0" r="0" b="0"/>
            <wp:docPr id="65" name="Рисунок 64" descr="у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61" cy="267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E" w:rsidRDefault="001C2DDE" w:rsidP="00EB172D">
      <w:pPr>
        <w:suppressAutoHyphens/>
        <w:spacing w:before="120" w:after="120"/>
        <w:jc w:val="both"/>
        <w:rPr>
          <w:rFonts w:ascii="Verdana" w:hAnsi="Verdana"/>
          <w:b/>
          <w:bCs/>
          <w:color w:val="000000"/>
          <w:sz w:val="20"/>
          <w:szCs w:val="20"/>
          <w:lang w:val="en-US"/>
        </w:rPr>
      </w:pPr>
    </w:p>
    <w:p w:rsidR="00F556C5" w:rsidRPr="00F556C5" w:rsidRDefault="00F556C5" w:rsidP="00EB172D">
      <w:pPr>
        <w:suppressAutoHyphens/>
        <w:spacing w:before="120" w:after="120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F556C5">
        <w:rPr>
          <w:rFonts w:ascii="Verdana" w:hAnsi="Verdana"/>
          <w:b/>
          <w:bCs/>
          <w:color w:val="000000"/>
          <w:sz w:val="20"/>
          <w:szCs w:val="20"/>
        </w:rPr>
        <w:t>Выполнение тестирования</w:t>
      </w:r>
    </w:p>
    <w:p w:rsidR="00EB172D" w:rsidRDefault="00F556C5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В </w:t>
      </w:r>
      <w:proofErr w:type="gramStart"/>
      <w:r>
        <w:rPr>
          <w:rFonts w:ascii="Verdana" w:hAnsi="Verdana"/>
          <w:bCs/>
          <w:color w:val="000000"/>
          <w:sz w:val="20"/>
          <w:szCs w:val="20"/>
        </w:rPr>
        <w:t>конце</w:t>
      </w:r>
      <w:proofErr w:type="gramEnd"/>
      <w:r>
        <w:rPr>
          <w:rFonts w:ascii="Verdana" w:hAnsi="Verdana"/>
          <w:bCs/>
          <w:color w:val="000000"/>
          <w:sz w:val="20"/>
          <w:szCs w:val="20"/>
        </w:rPr>
        <w:t xml:space="preserve"> тем 1-4 пользователю необходимо ответить на тестовые вопросы.</w:t>
      </w:r>
    </w:p>
    <w:p w:rsidR="00F556C5" w:rsidRPr="00AB02BC" w:rsidRDefault="00F556C5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  <w:r>
        <w:rPr>
          <w:rFonts w:ascii="Verdana" w:hAnsi="Verdana"/>
          <w:bCs/>
          <w:color w:val="000000"/>
          <w:sz w:val="20"/>
          <w:szCs w:val="20"/>
        </w:rPr>
        <w:t xml:space="preserve">Окно тестирования имеет стандартную форму «вопрос – варианты ответов». </w:t>
      </w:r>
    </w:p>
    <w:p w:rsidR="001C2DDE" w:rsidRDefault="00D87A82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  <w:lang w:val="en-US"/>
        </w:rPr>
      </w:pPr>
      <w:r>
        <w:rPr>
          <w:rFonts w:ascii="Verdana" w:hAnsi="Verdana"/>
          <w:bCs/>
          <w:noProof/>
          <w:color w:val="000000"/>
          <w:sz w:val="20"/>
          <w:szCs w:val="20"/>
        </w:rPr>
        <w:drawing>
          <wp:inline distT="0" distB="0" distL="0" distR="0">
            <wp:extent cx="4895850" cy="3022518"/>
            <wp:effectExtent l="19050" t="0" r="0" b="0"/>
            <wp:docPr id="66" name="Рисунок 65" descr="т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364" cy="302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E" w:rsidRPr="001C2DDE" w:rsidRDefault="001C2DDE" w:rsidP="00EB172D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  <w:lang w:val="en-US"/>
        </w:rPr>
      </w:pPr>
    </w:p>
    <w:p w:rsidR="00F556C5" w:rsidRPr="007040C0" w:rsidRDefault="00F556C5" w:rsidP="00F556C5">
      <w:pPr>
        <w:ind w:left="360" w:hanging="360"/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>В тесте присутствуют вопросы:</w:t>
      </w:r>
    </w:p>
    <w:p w:rsidR="00F556C5" w:rsidRPr="007040C0" w:rsidRDefault="00F556C5" w:rsidP="00F556C5">
      <w:pPr>
        <w:numPr>
          <w:ilvl w:val="1"/>
          <w:numId w:val="14"/>
        </w:numPr>
        <w:tabs>
          <w:tab w:val="clear" w:pos="1440"/>
          <w:tab w:val="num" w:pos="1080"/>
        </w:tabs>
        <w:ind w:left="900" w:firstLine="0"/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 xml:space="preserve">с единственным выбором - из предложенных вариантов ответов, отмеченных кружками, </w:t>
      </w:r>
      <w:r>
        <w:rPr>
          <w:rFonts w:ascii="Verdana" w:hAnsi="Verdana"/>
          <w:sz w:val="20"/>
          <w:szCs w:val="20"/>
        </w:rPr>
        <w:t xml:space="preserve">необходимо </w:t>
      </w:r>
      <w:r w:rsidRPr="007040C0">
        <w:rPr>
          <w:rFonts w:ascii="Verdana" w:hAnsi="Verdana"/>
          <w:sz w:val="20"/>
          <w:szCs w:val="20"/>
        </w:rPr>
        <w:t>выб</w:t>
      </w:r>
      <w:r>
        <w:rPr>
          <w:rFonts w:ascii="Verdana" w:hAnsi="Verdana"/>
          <w:sz w:val="20"/>
          <w:szCs w:val="20"/>
        </w:rPr>
        <w:t>рать</w:t>
      </w:r>
      <w:r w:rsidRPr="007040C0">
        <w:rPr>
          <w:rFonts w:ascii="Verdana" w:hAnsi="Verdana"/>
          <w:sz w:val="20"/>
          <w:szCs w:val="20"/>
        </w:rPr>
        <w:t xml:space="preserve"> единственный правильный ответ</w:t>
      </w:r>
    </w:p>
    <w:p w:rsidR="00F556C5" w:rsidRPr="007040C0" w:rsidRDefault="00F556C5" w:rsidP="00F556C5">
      <w:pPr>
        <w:numPr>
          <w:ilvl w:val="1"/>
          <w:numId w:val="14"/>
        </w:numPr>
        <w:tabs>
          <w:tab w:val="clear" w:pos="1440"/>
          <w:tab w:val="num" w:pos="1080"/>
        </w:tabs>
        <w:ind w:left="900" w:firstLine="0"/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 xml:space="preserve">с множественным выбором - из предложенных вариантов ответов, отмеченных прямоугольниками, </w:t>
      </w:r>
      <w:r>
        <w:rPr>
          <w:rFonts w:ascii="Verdana" w:hAnsi="Verdana"/>
          <w:sz w:val="20"/>
          <w:szCs w:val="20"/>
        </w:rPr>
        <w:t xml:space="preserve">необходимо </w:t>
      </w:r>
      <w:r w:rsidRPr="007040C0">
        <w:rPr>
          <w:rFonts w:ascii="Verdana" w:hAnsi="Verdana"/>
          <w:sz w:val="20"/>
          <w:szCs w:val="20"/>
        </w:rPr>
        <w:t>выб</w:t>
      </w:r>
      <w:r>
        <w:rPr>
          <w:rFonts w:ascii="Verdana" w:hAnsi="Verdana"/>
          <w:sz w:val="20"/>
          <w:szCs w:val="20"/>
        </w:rPr>
        <w:t>рать</w:t>
      </w:r>
      <w:r w:rsidRPr="007040C0">
        <w:rPr>
          <w:rFonts w:ascii="Verdana" w:hAnsi="Verdana"/>
          <w:sz w:val="20"/>
          <w:szCs w:val="20"/>
        </w:rPr>
        <w:t xml:space="preserve"> один или несколько правильных ответов</w:t>
      </w:r>
    </w:p>
    <w:p w:rsidR="00F556C5" w:rsidRPr="007040C0" w:rsidRDefault="00F556C5" w:rsidP="00F556C5">
      <w:pPr>
        <w:numPr>
          <w:ilvl w:val="1"/>
          <w:numId w:val="14"/>
        </w:numPr>
        <w:tabs>
          <w:tab w:val="clear" w:pos="1440"/>
          <w:tab w:val="num" w:pos="1080"/>
        </w:tabs>
        <w:ind w:left="900" w:firstLine="0"/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>ранжирование –</w:t>
      </w:r>
      <w:r>
        <w:rPr>
          <w:rFonts w:ascii="Verdana" w:hAnsi="Verdana"/>
          <w:sz w:val="20"/>
          <w:szCs w:val="20"/>
        </w:rPr>
        <w:t xml:space="preserve"> выстроить варианты в правильном порядке, перемещая их с помощью кнопок «стрелки». </w:t>
      </w:r>
    </w:p>
    <w:p w:rsidR="00D87A82" w:rsidRPr="007040C0" w:rsidRDefault="00F556C5" w:rsidP="00F556C5">
      <w:pPr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 xml:space="preserve">Для проверки правильности ответа на вопрос нажмите кнопку </w:t>
      </w:r>
      <w:r w:rsidR="00D87A82">
        <w:rPr>
          <w:rFonts w:ascii="Verdana" w:hAnsi="Verdana"/>
          <w:sz w:val="20"/>
          <w:szCs w:val="20"/>
        </w:rPr>
        <w:t>«</w:t>
      </w:r>
      <w:r w:rsidR="00D87A82" w:rsidRPr="00D87A82">
        <w:rPr>
          <w:rFonts w:ascii="Verdana" w:hAnsi="Verdana"/>
          <w:b/>
          <w:sz w:val="20"/>
          <w:szCs w:val="20"/>
        </w:rPr>
        <w:t>Ответить</w:t>
      </w:r>
      <w:r w:rsidR="00D87A82">
        <w:rPr>
          <w:rFonts w:ascii="Verdana" w:hAnsi="Verdana"/>
          <w:sz w:val="20"/>
          <w:szCs w:val="20"/>
        </w:rPr>
        <w:t>»</w:t>
      </w:r>
      <w:r w:rsidRPr="007040C0">
        <w:rPr>
          <w:rFonts w:ascii="Verdana" w:hAnsi="Verdana"/>
          <w:sz w:val="20"/>
          <w:szCs w:val="20"/>
        </w:rPr>
        <w:t>.</w:t>
      </w:r>
    </w:p>
    <w:p w:rsidR="00F556C5" w:rsidRPr="007040C0" w:rsidRDefault="00F556C5" w:rsidP="00F556C5">
      <w:pPr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 xml:space="preserve">Правильный ответ будет выделен </w:t>
      </w:r>
      <w:r>
        <w:rPr>
          <w:rFonts w:ascii="Verdana" w:hAnsi="Verdana"/>
          <w:sz w:val="20"/>
          <w:szCs w:val="20"/>
        </w:rPr>
        <w:t>зеленым</w:t>
      </w:r>
      <w:r w:rsidRPr="007040C0">
        <w:rPr>
          <w:rFonts w:ascii="Verdana" w:hAnsi="Verdana"/>
          <w:sz w:val="20"/>
          <w:szCs w:val="20"/>
        </w:rPr>
        <w:t xml:space="preserve"> цветом, неправильный – красным.</w:t>
      </w:r>
    </w:p>
    <w:p w:rsidR="00F556C5" w:rsidRPr="007040C0" w:rsidRDefault="00F556C5" w:rsidP="00F556C5">
      <w:pPr>
        <w:jc w:val="both"/>
        <w:rPr>
          <w:rFonts w:ascii="Verdana" w:hAnsi="Verdana"/>
          <w:sz w:val="20"/>
          <w:szCs w:val="20"/>
        </w:rPr>
      </w:pPr>
      <w:r w:rsidRPr="007040C0">
        <w:rPr>
          <w:rFonts w:ascii="Verdana" w:hAnsi="Verdana"/>
          <w:sz w:val="20"/>
          <w:szCs w:val="20"/>
        </w:rPr>
        <w:t xml:space="preserve">Для перехода на следующий вопрос </w:t>
      </w:r>
      <w:r>
        <w:rPr>
          <w:rFonts w:ascii="Verdana" w:hAnsi="Verdana"/>
          <w:sz w:val="20"/>
          <w:szCs w:val="20"/>
        </w:rPr>
        <w:t xml:space="preserve">необходимо </w:t>
      </w:r>
      <w:r w:rsidRPr="007040C0">
        <w:rPr>
          <w:rFonts w:ascii="Verdana" w:hAnsi="Verdana"/>
          <w:sz w:val="20"/>
          <w:szCs w:val="20"/>
        </w:rPr>
        <w:t>наж</w:t>
      </w:r>
      <w:r>
        <w:rPr>
          <w:rFonts w:ascii="Verdana" w:hAnsi="Verdana"/>
          <w:sz w:val="20"/>
          <w:szCs w:val="20"/>
        </w:rPr>
        <w:t>ать</w:t>
      </w:r>
      <w:r w:rsidRPr="007040C0">
        <w:rPr>
          <w:rFonts w:ascii="Verdana" w:hAnsi="Verdana"/>
          <w:sz w:val="20"/>
          <w:szCs w:val="20"/>
        </w:rPr>
        <w:t xml:space="preserve"> кнопку </w:t>
      </w:r>
      <w:r w:rsidR="00D87A82">
        <w:rPr>
          <w:rFonts w:ascii="Verdana" w:hAnsi="Verdana"/>
          <w:sz w:val="20"/>
          <w:szCs w:val="20"/>
        </w:rPr>
        <w:t>«</w:t>
      </w:r>
      <w:r w:rsidR="00D87A82" w:rsidRPr="00D87A82">
        <w:rPr>
          <w:rFonts w:ascii="Verdana" w:hAnsi="Verdana"/>
          <w:b/>
          <w:sz w:val="20"/>
          <w:szCs w:val="20"/>
        </w:rPr>
        <w:t>Далее</w:t>
      </w:r>
      <w:r w:rsidR="00D87A82">
        <w:rPr>
          <w:rFonts w:ascii="Verdana" w:hAnsi="Verdana"/>
          <w:sz w:val="20"/>
          <w:szCs w:val="20"/>
        </w:rPr>
        <w:t>».</w:t>
      </w:r>
    </w:p>
    <w:p w:rsidR="001C3E6F" w:rsidRDefault="001C3E6F" w:rsidP="00F35889">
      <w:pPr>
        <w:suppressAutoHyphens/>
        <w:spacing w:before="120" w:after="120"/>
        <w:jc w:val="both"/>
        <w:rPr>
          <w:rFonts w:ascii="Verdana" w:hAnsi="Verdana"/>
          <w:bCs/>
          <w:color w:val="000000"/>
          <w:sz w:val="20"/>
          <w:szCs w:val="20"/>
        </w:rPr>
      </w:pPr>
    </w:p>
    <w:sectPr w:rsidR="001C3E6F" w:rsidSect="001C5BC0">
      <w:headerReference w:type="default" r:id="rId31"/>
      <w:footerReference w:type="even" r:id="rId32"/>
      <w:footerReference w:type="default" r:id="rId33"/>
      <w:pgSz w:w="11906" w:h="16838"/>
      <w:pgMar w:top="540" w:right="850" w:bottom="1134" w:left="1701" w:header="2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44E" w:rsidRDefault="0023244E">
      <w:r>
        <w:separator/>
      </w:r>
    </w:p>
  </w:endnote>
  <w:endnote w:type="continuationSeparator" w:id="0">
    <w:p w:rsidR="0023244E" w:rsidRDefault="002324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4E" w:rsidRDefault="00826416" w:rsidP="00F500F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3244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3244E" w:rsidRDefault="0023244E" w:rsidP="008553C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4E" w:rsidRDefault="00826416" w:rsidP="00F500F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3244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E22E5">
      <w:rPr>
        <w:rStyle w:val="a6"/>
        <w:noProof/>
      </w:rPr>
      <w:t>1</w:t>
    </w:r>
    <w:r>
      <w:rPr>
        <w:rStyle w:val="a6"/>
      </w:rPr>
      <w:fldChar w:fldCharType="end"/>
    </w:r>
  </w:p>
  <w:p w:rsidR="0023244E" w:rsidRDefault="0023244E" w:rsidP="008553C5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44E" w:rsidRDefault="0023244E">
      <w:r>
        <w:separator/>
      </w:r>
    </w:p>
  </w:footnote>
  <w:footnote w:type="continuationSeparator" w:id="0">
    <w:p w:rsidR="0023244E" w:rsidRDefault="002324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BC0" w:rsidRDefault="002E22E5">
    <w:pPr>
      <w:pStyle w:val="a8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5.9pt;width:187.1pt;height:21.85pt;z-index:251660288;mso-width-percent:400;mso-height-percent:200;mso-width-percent:400;mso-height-percent:200;mso-width-relative:margin;mso-height-relative:margin" stroked="f">
          <v:textbox style="mso-fit-shape-to-text:t">
            <w:txbxContent>
              <w:p w:rsidR="002E22E5" w:rsidRPr="002E22E5" w:rsidRDefault="002E22E5" w:rsidP="002E22E5">
                <w:pPr>
                  <w:jc w:val="right"/>
                  <w:rPr>
                    <w:rFonts w:asciiTheme="minorHAnsi" w:hAnsiTheme="minorHAnsi"/>
                    <w:color w:val="17365D" w:themeColor="text2" w:themeShade="BF"/>
                  </w:rPr>
                </w:pPr>
                <w:r w:rsidRPr="002E22E5">
                  <w:rPr>
                    <w:rFonts w:asciiTheme="minorHAnsi" w:hAnsiTheme="minorHAnsi"/>
                    <w:color w:val="17365D" w:themeColor="text2" w:themeShade="BF"/>
                  </w:rPr>
                  <w:t>www.src-multimedia.ru</w:t>
                </w:r>
              </w:p>
            </w:txbxContent>
          </v:textbox>
        </v:shape>
      </w:pict>
    </w:r>
    <w:r w:rsidR="001C5BC0">
      <w:rPr>
        <w:noProof/>
      </w:rPr>
      <w:drawing>
        <wp:inline distT="0" distB="0" distL="0" distR="0">
          <wp:extent cx="1190625" cy="371596"/>
          <wp:effectExtent l="19050" t="0" r="9525" b="0"/>
          <wp:docPr id="8" name="Рисунок 7" descr="Logo_multi - mi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ulti - mi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6581" cy="373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5BC0" w:rsidRDefault="001C5BC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" o:bullet="t">
        <v:imagedata r:id="rId1" o:title="20"/>
      </v:shape>
    </w:pict>
  </w:numPicBullet>
  <w:numPicBullet w:numPicBulletId="1">
    <w:pict>
      <v:shape id="_x0000_i1027" type="#_x0000_t75" style="width:16.5pt;height:16.5pt" o:bullet="t">
        <v:imagedata r:id="rId2" o:title="21"/>
      </v:shape>
    </w:pict>
  </w:numPicBullet>
  <w:numPicBullet w:numPicBulletId="2">
    <w:pict>
      <v:shape id="_x0000_i1028" type="#_x0000_t75" style="width:16.5pt;height:16.5pt" o:bullet="t">
        <v:imagedata r:id="rId3" o:title="22"/>
      </v:shape>
    </w:pict>
  </w:numPicBullet>
  <w:abstractNum w:abstractNumId="0">
    <w:nsid w:val="00000008"/>
    <w:multiLevelType w:val="singleLevel"/>
    <w:tmpl w:val="00000008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A742B5F"/>
    <w:multiLevelType w:val="hybridMultilevel"/>
    <w:tmpl w:val="20522DEA"/>
    <w:lvl w:ilvl="0" w:tplc="A3BE542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04029D8"/>
    <w:multiLevelType w:val="hybridMultilevel"/>
    <w:tmpl w:val="5C14CA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9A48C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A27C9E"/>
    <w:multiLevelType w:val="hybridMultilevel"/>
    <w:tmpl w:val="1AB61E6C"/>
    <w:lvl w:ilvl="0" w:tplc="9670B8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0A2E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E20D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1886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904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DC12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6A5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20F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869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257781F"/>
    <w:multiLevelType w:val="hybridMultilevel"/>
    <w:tmpl w:val="325443B4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3627239E"/>
    <w:multiLevelType w:val="hybridMultilevel"/>
    <w:tmpl w:val="3C283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4138E5"/>
    <w:multiLevelType w:val="hybridMultilevel"/>
    <w:tmpl w:val="AC364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845581"/>
    <w:multiLevelType w:val="hybridMultilevel"/>
    <w:tmpl w:val="F8068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B55A44"/>
    <w:multiLevelType w:val="hybridMultilevel"/>
    <w:tmpl w:val="50A66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64518C"/>
    <w:multiLevelType w:val="hybridMultilevel"/>
    <w:tmpl w:val="DC88E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051EF5"/>
    <w:multiLevelType w:val="hybridMultilevel"/>
    <w:tmpl w:val="DDE63D78"/>
    <w:lvl w:ilvl="0" w:tplc="A3BE54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FE3ADD"/>
    <w:multiLevelType w:val="hybridMultilevel"/>
    <w:tmpl w:val="F04C27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56083EF2"/>
    <w:multiLevelType w:val="hybridMultilevel"/>
    <w:tmpl w:val="28522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8A4D1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7B7806"/>
    <w:multiLevelType w:val="hybridMultilevel"/>
    <w:tmpl w:val="1466082E"/>
    <w:lvl w:ilvl="0" w:tplc="A3BE54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5B3B79"/>
    <w:multiLevelType w:val="hybridMultilevel"/>
    <w:tmpl w:val="925EC9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13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  <w:num w:numId="12">
    <w:abstractNumId w:val="14"/>
  </w:num>
  <w:num w:numId="13">
    <w:abstractNumId w:val="8"/>
  </w:num>
  <w:num w:numId="14">
    <w:abstractNumId w:val="12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406E2"/>
    <w:rsid w:val="00007E94"/>
    <w:rsid w:val="00021B90"/>
    <w:rsid w:val="00023642"/>
    <w:rsid w:val="00044FA8"/>
    <w:rsid w:val="00045D9C"/>
    <w:rsid w:val="00080477"/>
    <w:rsid w:val="00091439"/>
    <w:rsid w:val="000921F6"/>
    <w:rsid w:val="000A516E"/>
    <w:rsid w:val="000D696C"/>
    <w:rsid w:val="00125ABF"/>
    <w:rsid w:val="00145548"/>
    <w:rsid w:val="001549B2"/>
    <w:rsid w:val="001613A5"/>
    <w:rsid w:val="001712FC"/>
    <w:rsid w:val="00171527"/>
    <w:rsid w:val="00174CF7"/>
    <w:rsid w:val="00180F93"/>
    <w:rsid w:val="0018494B"/>
    <w:rsid w:val="00196864"/>
    <w:rsid w:val="001B56D2"/>
    <w:rsid w:val="001C2DDE"/>
    <w:rsid w:val="001C3E6F"/>
    <w:rsid w:val="001C5BC0"/>
    <w:rsid w:val="001D3441"/>
    <w:rsid w:val="001E7150"/>
    <w:rsid w:val="001F26EC"/>
    <w:rsid w:val="001F6780"/>
    <w:rsid w:val="00202B0A"/>
    <w:rsid w:val="00231B76"/>
    <w:rsid w:val="0023244E"/>
    <w:rsid w:val="00241451"/>
    <w:rsid w:val="00246286"/>
    <w:rsid w:val="00251A22"/>
    <w:rsid w:val="00267D61"/>
    <w:rsid w:val="00277A27"/>
    <w:rsid w:val="002E0453"/>
    <w:rsid w:val="002E22E5"/>
    <w:rsid w:val="002F0E4B"/>
    <w:rsid w:val="002F3460"/>
    <w:rsid w:val="003149B3"/>
    <w:rsid w:val="00333E23"/>
    <w:rsid w:val="003406E2"/>
    <w:rsid w:val="0035367F"/>
    <w:rsid w:val="00361323"/>
    <w:rsid w:val="0038731B"/>
    <w:rsid w:val="003A53EA"/>
    <w:rsid w:val="003D00E1"/>
    <w:rsid w:val="003D36C5"/>
    <w:rsid w:val="003D6E35"/>
    <w:rsid w:val="003D7DC5"/>
    <w:rsid w:val="003E55E1"/>
    <w:rsid w:val="003F6183"/>
    <w:rsid w:val="0042233C"/>
    <w:rsid w:val="0043236D"/>
    <w:rsid w:val="0044136B"/>
    <w:rsid w:val="00443790"/>
    <w:rsid w:val="004603E5"/>
    <w:rsid w:val="00470852"/>
    <w:rsid w:val="00483ACF"/>
    <w:rsid w:val="004B1B08"/>
    <w:rsid w:val="004B5CDB"/>
    <w:rsid w:val="004C0B22"/>
    <w:rsid w:val="004C2C54"/>
    <w:rsid w:val="004D37D8"/>
    <w:rsid w:val="00502E67"/>
    <w:rsid w:val="005230B7"/>
    <w:rsid w:val="00536EE7"/>
    <w:rsid w:val="00552972"/>
    <w:rsid w:val="00585EF0"/>
    <w:rsid w:val="005A7239"/>
    <w:rsid w:val="005E050E"/>
    <w:rsid w:val="005E5910"/>
    <w:rsid w:val="00605F2F"/>
    <w:rsid w:val="0061125F"/>
    <w:rsid w:val="00632726"/>
    <w:rsid w:val="00635A46"/>
    <w:rsid w:val="006410B1"/>
    <w:rsid w:val="006556BE"/>
    <w:rsid w:val="006630B2"/>
    <w:rsid w:val="006806CC"/>
    <w:rsid w:val="00687F16"/>
    <w:rsid w:val="00693CA6"/>
    <w:rsid w:val="006A70BA"/>
    <w:rsid w:val="006B5B36"/>
    <w:rsid w:val="006D45ED"/>
    <w:rsid w:val="006E33E3"/>
    <w:rsid w:val="007040C0"/>
    <w:rsid w:val="00752BFC"/>
    <w:rsid w:val="00793AA9"/>
    <w:rsid w:val="007B1BEB"/>
    <w:rsid w:val="007B50FF"/>
    <w:rsid w:val="008011AF"/>
    <w:rsid w:val="00816C2D"/>
    <w:rsid w:val="0082056B"/>
    <w:rsid w:val="008221E2"/>
    <w:rsid w:val="00826416"/>
    <w:rsid w:val="008553C5"/>
    <w:rsid w:val="00860996"/>
    <w:rsid w:val="00882677"/>
    <w:rsid w:val="008E4C2B"/>
    <w:rsid w:val="00923222"/>
    <w:rsid w:val="00925D10"/>
    <w:rsid w:val="00946242"/>
    <w:rsid w:val="00950A5D"/>
    <w:rsid w:val="009577DE"/>
    <w:rsid w:val="00972940"/>
    <w:rsid w:val="009913A3"/>
    <w:rsid w:val="009E2C8C"/>
    <w:rsid w:val="00A15A5C"/>
    <w:rsid w:val="00A210EA"/>
    <w:rsid w:val="00A221D8"/>
    <w:rsid w:val="00A32404"/>
    <w:rsid w:val="00A3471F"/>
    <w:rsid w:val="00A462D1"/>
    <w:rsid w:val="00A4699E"/>
    <w:rsid w:val="00A511AF"/>
    <w:rsid w:val="00A532A5"/>
    <w:rsid w:val="00A97D1A"/>
    <w:rsid w:val="00AA1A2C"/>
    <w:rsid w:val="00AA2E1D"/>
    <w:rsid w:val="00AB02BC"/>
    <w:rsid w:val="00AD4E0A"/>
    <w:rsid w:val="00AE2337"/>
    <w:rsid w:val="00AE3F73"/>
    <w:rsid w:val="00AE4078"/>
    <w:rsid w:val="00B14F16"/>
    <w:rsid w:val="00B24F7E"/>
    <w:rsid w:val="00B308B6"/>
    <w:rsid w:val="00B320CE"/>
    <w:rsid w:val="00B34CBA"/>
    <w:rsid w:val="00B53A62"/>
    <w:rsid w:val="00B53C43"/>
    <w:rsid w:val="00B65EE6"/>
    <w:rsid w:val="00BA53B8"/>
    <w:rsid w:val="00BE6FFE"/>
    <w:rsid w:val="00C016BC"/>
    <w:rsid w:val="00C02AA5"/>
    <w:rsid w:val="00C25351"/>
    <w:rsid w:val="00C31B42"/>
    <w:rsid w:val="00C32A1F"/>
    <w:rsid w:val="00C3497D"/>
    <w:rsid w:val="00C54F4A"/>
    <w:rsid w:val="00C705A7"/>
    <w:rsid w:val="00C750D8"/>
    <w:rsid w:val="00C758E2"/>
    <w:rsid w:val="00C803D4"/>
    <w:rsid w:val="00C86D06"/>
    <w:rsid w:val="00CB33C4"/>
    <w:rsid w:val="00CD03B9"/>
    <w:rsid w:val="00CD10A8"/>
    <w:rsid w:val="00CD2512"/>
    <w:rsid w:val="00CE1232"/>
    <w:rsid w:val="00CE7D24"/>
    <w:rsid w:val="00CF309C"/>
    <w:rsid w:val="00CF320A"/>
    <w:rsid w:val="00D01383"/>
    <w:rsid w:val="00D02994"/>
    <w:rsid w:val="00D12DB0"/>
    <w:rsid w:val="00D455E3"/>
    <w:rsid w:val="00D50570"/>
    <w:rsid w:val="00D827D6"/>
    <w:rsid w:val="00D82996"/>
    <w:rsid w:val="00D87A82"/>
    <w:rsid w:val="00DA18EA"/>
    <w:rsid w:val="00DA34E3"/>
    <w:rsid w:val="00DA42D4"/>
    <w:rsid w:val="00DD1CDE"/>
    <w:rsid w:val="00DD6AFF"/>
    <w:rsid w:val="00DE322E"/>
    <w:rsid w:val="00E13E7C"/>
    <w:rsid w:val="00E325D5"/>
    <w:rsid w:val="00E33EF2"/>
    <w:rsid w:val="00E419A9"/>
    <w:rsid w:val="00E73105"/>
    <w:rsid w:val="00E74E18"/>
    <w:rsid w:val="00E864A1"/>
    <w:rsid w:val="00EB172D"/>
    <w:rsid w:val="00EB1A9F"/>
    <w:rsid w:val="00EC3E1E"/>
    <w:rsid w:val="00F02F2E"/>
    <w:rsid w:val="00F14A57"/>
    <w:rsid w:val="00F22AD7"/>
    <w:rsid w:val="00F2576B"/>
    <w:rsid w:val="00F35889"/>
    <w:rsid w:val="00F500FF"/>
    <w:rsid w:val="00F556C5"/>
    <w:rsid w:val="00F76ADD"/>
    <w:rsid w:val="00F8434A"/>
    <w:rsid w:val="00FD6030"/>
    <w:rsid w:val="00FD746E"/>
    <w:rsid w:val="00FE4227"/>
    <w:rsid w:val="00FE6A8A"/>
    <w:rsid w:val="00FF6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4" type="connector" idref="#_x0000_s1074"/>
        <o:r id="V:Rule5" type="connector" idref="#_x0000_s1073"/>
        <o:r id="V:Rule6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30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549B2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CE7D24"/>
    <w:pPr>
      <w:spacing w:before="120"/>
      <w:jc w:val="both"/>
    </w:pPr>
    <w:rPr>
      <w:rFonts w:ascii="Verdana" w:hAnsi="Verdana"/>
      <w:sz w:val="20"/>
    </w:rPr>
  </w:style>
  <w:style w:type="paragraph" w:styleId="a5">
    <w:name w:val="footer"/>
    <w:basedOn w:val="a"/>
    <w:rsid w:val="008553C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553C5"/>
  </w:style>
  <w:style w:type="paragraph" w:styleId="a7">
    <w:name w:val="List Paragraph"/>
    <w:basedOn w:val="a"/>
    <w:uiPriority w:val="34"/>
    <w:qFormat/>
    <w:rsid w:val="00EB172D"/>
    <w:pPr>
      <w:ind w:left="720"/>
      <w:contextualSpacing/>
    </w:pPr>
  </w:style>
  <w:style w:type="paragraph" w:styleId="a8">
    <w:name w:val="header"/>
    <w:basedOn w:val="a"/>
    <w:link w:val="a9"/>
    <w:rsid w:val="001C5B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C5BC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9</Pages>
  <Words>696</Words>
  <Characters>4774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</vt:lpstr>
    </vt:vector>
  </TitlesOfParts>
  <Company>SRC</Company>
  <LinksUpToDate>false</LinksUpToDate>
  <CharactersWithSpaces>5460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</dc:title>
  <dc:subject/>
  <dc:creator>alhimova</dc:creator>
  <cp:keywords/>
  <dc:description/>
  <cp:lastModifiedBy>Евгения Кузнецова</cp:lastModifiedBy>
  <cp:revision>26</cp:revision>
  <cp:lastPrinted>2007-04-20T08:43:00Z</cp:lastPrinted>
  <dcterms:created xsi:type="dcterms:W3CDTF">2011-08-18T09:49:00Z</dcterms:created>
  <dcterms:modified xsi:type="dcterms:W3CDTF">2015-11-24T10:09:00Z</dcterms:modified>
</cp:coreProperties>
</file>